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Arial" w:cs="Arial" w:eastAsia="Arial" w:hAnsi="Arial"/>
          <w:b/>
          <w:bCs/>
          <w:color w:val="1C3A5F"/>
          <w:sz w:val="28"/>
          <w:szCs w:val="28"/>
        </w:rPr>
        <w:t xml:space="preserve">REPORTE MENSUAL DE ADMINISTRACIÓN</w:t>
      </w:r>
    </w:p>
    <w:p>
      <w:pPr>
        <w:spacing w:after="240" w:before="0"/>
        <w:jc w:val="center"/>
      </w:pPr>
      <w:r>
        <w:rPr>
          <w:rFonts w:ascii="Arial" w:cs="Arial" w:eastAsia="Arial" w:hAnsi="Arial"/>
          <w:i/>
          <w:iCs/>
          <w:color w:val="777777"/>
          <w:sz w:val="20"/>
          <w:szCs w:val="20"/>
        </w:rPr>
        <w:t xml:space="preserve">Estado de cuenta e informe de gestión para el propietario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MES / AÑO DEL REPORTE</w:t>
            </w:r>
          </w:p>
        </w:tc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N° REPORTE</w:t>
            </w:r>
          </w:p>
        </w:tc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FECHA DE EMISIÓN</w:t>
            </w:r>
          </w:p>
        </w:tc>
        <w:tc>
          <w:tcPr>
            <w:tcW w:type="dxa" w:w="23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PRÓXIMO REPORTE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PROPIETARIO</w:t>
            </w:r>
          </w:p>
        </w:tc>
        <w:tc>
          <w:tcPr>
            <w:tcW w:type="dxa" w:w="468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INMUEBLE ADMINISTRADO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Nombre: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Dirección: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C.I. / RIF: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Tipo de inmueble: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WhatsApp / Correo: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Arrendatario actual: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60"/>
        <w:gridCol w:w="1950"/>
        <w:gridCol w:w="1950"/>
      </w:tblGrid>
      <w:tr>
        <w:tc>
          <w:tcPr>
            <w:tcW w:type="dxa" w:w="54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ESTADO DE CUENTA DEL MES</w:t>
            </w:r>
          </w:p>
        </w:tc>
        <w:tc>
          <w:tcPr>
            <w:tcW w:type="dxa" w:w="195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USD</w:t>
            </w:r>
          </w:p>
        </w:tc>
        <w:tc>
          <w:tcPr>
            <w:tcW w:type="dxa" w:w="195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Bs. (ref. BCV)</w:t>
            </w:r>
          </w:p>
        </w:tc>
      </w:tr>
      <w:tr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(+) Canon de arrendamiento cobrado</w:t>
            </w:r>
          </w:p>
        </w:tc>
        <w:tc>
          <w:tcPr>
            <w:tcW w:type="dxa" w:w="1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(-) Honorarios ILC — 8% de administración</w:t>
            </w:r>
          </w:p>
        </w:tc>
        <w:tc>
          <w:tcPr>
            <w:tcW w:type="dxa" w:w="1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(-) Gastos de mantenimiento del mes</w:t>
            </w:r>
          </w:p>
        </w:tc>
        <w:tc>
          <w:tcPr>
            <w:tcW w:type="dxa" w:w="1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(-) Otros descuentos / servicios</w:t>
            </w:r>
          </w:p>
        </w:tc>
        <w:tc>
          <w:tcPr>
            <w:tcW w:type="dxa" w:w="1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C9982A"/>
                <w:sz w:val="20"/>
                <w:szCs w:val="20"/>
              </w:rPr>
              <w:t xml:space="preserve">NETO A TRANSFERIR AL PROPIETARIO</w:t>
            </w:r>
          </w:p>
        </w:tc>
        <w:tc>
          <w:tcPr>
            <w:tcW w:type="dxa" w:w="1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5E20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5E2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6"/>
                <w:szCs w:val="16"/>
              </w:rPr>
              <w:t xml:space="preserve">Tipo de cambio BCV aplicado: Bs. ________ / USD  ·  Fecha de transferencia: _______________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160"/>
        <w:gridCol w:w="2200"/>
        <w:gridCol w:w="1500"/>
        <w:gridCol w:w="1500"/>
      </w:tblGrid>
      <w:tr>
        <w:tc>
          <w:tcPr>
            <w:tcW w:type="dxa" w:w="41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DETALLE DE MANTENIMIENTO Y GASTOS</w:t>
            </w:r>
          </w:p>
        </w:tc>
        <w:tc>
          <w:tcPr>
            <w:tcW w:type="dxa" w:w="22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PRESTADOR</w:t>
            </w:r>
          </w:p>
        </w:tc>
        <w:tc>
          <w:tcPr>
            <w:tcW w:type="dxa" w:w="15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COSTO USD</w:t>
            </w:r>
          </w:p>
        </w:tc>
        <w:tc>
          <w:tcPr>
            <w:tcW w:type="dxa" w:w="150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ESTADO</w:t>
            </w:r>
          </w:p>
        </w:tc>
      </w:tr>
      <w:tr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□ Pagado</w:t>
            </w:r>
          </w:p>
        </w:tc>
      </w:tr>
      <w:tr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□ Pagado</w:t>
            </w:r>
          </w:p>
        </w:tc>
      </w:tr>
      <w:tr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□ Pagado</w:t>
            </w:r>
          </w:p>
        </w:tc>
      </w:tr>
      <w:tr>
        <w:tc>
          <w:tcPr>
            <w:tcW w:type="dxa" w:w="4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TOTAL MANTENIMIENTO: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936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STATUS DEL ARRENDATARIO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Pago del canon: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□ Al día   □ Con retraso   □ Pendiente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Estado del inmueble: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□ Bueno   □ Regular   □ Requiere atención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3A5F"/>
                <w:sz w:val="18"/>
                <w:szCs w:val="18"/>
              </w:rPr>
              <w:t xml:space="preserve">Servicios públicos: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□ Solvente   □ Con deuda   □ Desconocido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OBSERVACIONES Y RECOMENDACIONES DE ILC</w:t>
            </w:r>
          </w:p>
        </w:tc>
      </w:tr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0" w:before="6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spacing w:after="200" w:before="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spacing w:after="60" w:before="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 w:before="1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40"/>
        <w:gridCol w:w="1560"/>
        <w:gridCol w:w="1560"/>
      </w:tblGrid>
      <w:tr>
        <w:tc>
          <w:tcPr>
            <w:tcW w:type="dxa" w:w="62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ACCIONES PENDIENTES / PRÓXIMO MES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FECHA LÍMITE</w:t>
            </w:r>
          </w:p>
        </w:tc>
        <w:tc>
          <w:tcPr>
            <w:tcW w:type="dxa" w:w="156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RESPONSABLE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 </w:t>
            </w:r>
          </w:p>
        </w:tc>
      </w:tr>
    </w:tbl>
    <w:p>
      <w:pPr>
        <w:spacing w:after="60" w:before="200"/>
      </w:pPr>
      <w:r>
        <w:t xml:space="preserve"/>
      </w:r>
    </w:p>
    <w:p>
      <w:pPr>
        <w:pBdr>
          <w:top w:val="single" w:color="C9982A" w:sz="4"/>
        </w:pBdr>
        <w:spacing w:after="40" w:before="200"/>
        <w:jc w:val="center"/>
      </w:pPr>
      <w:r>
        <w:rPr>
          <w:sz w:val="20"/>
          <w:szCs w:val="20"/>
        </w:rPr>
        <w:t xml:space="preserve"> </w:t>
      </w:r>
    </w:p>
    <w:p>
      <w:pPr>
        <w:spacing w:after="20" w:before="40"/>
        <w:jc w:val="center"/>
      </w:pPr>
      <w:r>
        <w:rPr>
          <w:rFonts w:ascii="Arial" w:cs="Arial" w:eastAsia="Arial" w:hAnsi="Arial"/>
          <w:b/>
          <w:bCs/>
          <w:color w:val="1C3A5F"/>
          <w:sz w:val="20"/>
          <w:szCs w:val="20"/>
        </w:rPr>
        <w:t xml:space="preserve">ILC CONSULTORES INMOBILIARIOS — Braulio Jatar &amp; Asociados</w:t>
      </w:r>
    </w:p>
    <w:p>
      <w:pPr>
        <w:spacing w:after="20" w:before="0"/>
        <w:jc w:val="center"/>
      </w:pP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Administrador del Inmueble · Isla de Margarita, Venezuela</w:t>
      </w:r>
    </w:p>
    <w:p>
      <w:pPr>
        <w:spacing w:after="0" w:before="400"/>
        <w:jc w:val="center"/>
      </w:pPr>
      <w:r>
        <w:rPr>
          <w:rFonts w:ascii="Arial" w:cs="Arial" w:eastAsia="Arial" w:hAnsi="Arial"/>
          <w:color w:val="999999"/>
          <w:sz w:val="18"/>
          <w:szCs w:val="18"/>
        </w:rPr>
        <w:t xml:space="preserve">_______________________________     Sello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982A" w:sz="2"/>
      </w:pBdr>
      <w:spacing w:before="60"/>
      <w:jc w:val="center"/>
    </w:pPr>
    <w:r>
      <w:rPr>
        <w:rFonts w:ascii="Arial" w:cs="Arial" w:eastAsia="Arial" w:hAnsi="Arial"/>
        <w:color w:val="999999"/>
        <w:sz w:val="14"/>
        <w:szCs w:val="14"/>
      </w:rPr>
      <w:t xml:space="preserve">info@ilcconsultoresinmobiliarios.com  ·  Isla de Margarita, Venezuela  ·  Reporte confidencial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982A" w:sz="4"/>
      </w:pBdr>
      <w:spacing w:after="100"/>
      <w:jc w:val="center"/>
    </w:pPr>
    <w:r>
      <w:rPr>
        <w:rFonts w:ascii="Arial" w:cs="Arial" w:eastAsia="Arial" w:hAnsi="Arial"/>
        <w:b/>
        <w:bCs/>
        <w:color w:val="1C3A5F"/>
        <w:sz w:val="22"/>
        <w:szCs w:val="22"/>
      </w:rPr>
      <w:t xml:space="preserve">ILC CONSULTORES INMOBILIARIOS</w:t>
    </w:r>
    <w:r>
      <w:rPr>
        <w:rFonts w:ascii="Arial" w:cs="Arial" w:eastAsia="Arial" w:hAnsi="Arial"/>
        <w:color w:val="777777"/>
        <w:sz w:val="18"/>
        <w:szCs w:val="18"/>
      </w:rPr>
      <w:t xml:space="preserve">  ·  Braulio Jatar &amp; Asociados  ·  Isla de Margarita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2026-05-27T19:14:07.587Z</dcterms:created>
  <dcterms:modified xsi:type="dcterms:W3CDTF">2026-05-27T19:14:07.587Z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