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300"/>
      </w:pPr>
      <w:r>
        <w:t xml:space="preserve"/>
      </w:r>
    </w:p>
    <w:p>
      <w:pPr>
        <w:spacing w:after="100" w:before="200"/>
        <w:jc w:val="center"/>
      </w:pPr>
      <w:r>
        <w:rPr>
          <w:rFonts w:ascii="Arial" w:cs="Arial" w:eastAsia="Arial" w:hAnsi="Arial"/>
          <w:b/>
          <w:bCs/>
          <w:color w:val="1C3A5F"/>
          <w:sz w:val="28"/>
          <w:szCs w:val="28"/>
        </w:rPr>
        <w:t xml:space="preserve">CONTRATO DE MANDATO DE ADMINISTRACIÓN</w:t>
      </w:r>
    </w:p>
    <w:p>
      <w:pPr>
        <w:spacing w:after="100" w:before="200"/>
        <w:jc w:val="center"/>
      </w:pPr>
      <w:r>
        <w:rPr>
          <w:rFonts w:ascii="Arial" w:cs="Arial" w:eastAsia="Arial" w:hAnsi="Arial"/>
          <w:b/>
          <w:bCs/>
          <w:color w:val="1C3A5F"/>
          <w:sz w:val="28"/>
          <w:szCs w:val="28"/>
        </w:rPr>
        <w:t xml:space="preserve">DE INMUEBLE</w:t>
      </w:r>
    </w:p>
    <w:p>
      <w:pPr>
        <w:spacing w:after="200" w:before="80"/>
        <w:jc w:val="center"/>
      </w:pPr>
      <w:r>
        <w:rPr>
          <w:rFonts w:ascii="Arial" w:cs="Arial" w:eastAsia="Arial" w:hAnsi="Arial"/>
          <w:i/>
          <w:iCs/>
          <w:color w:val="666666"/>
          <w:sz w:val="20"/>
          <w:szCs w:val="20"/>
        </w:rPr>
        <w:t xml:space="preserve">ILC Consultores Inmobiliarios — Braulio Jatar &amp; Asociados · Isla de Margarita · Mayo 2026</w:t>
      </w:r>
    </w:p>
    <w:p>
      <w:pPr>
        <w:spacing w:after="300" w:before="40"/>
        <w:jc w:val="center"/>
      </w:pPr>
      <w:r>
        <w:rPr>
          <w:rFonts w:ascii="Arial" w:cs="Arial" w:eastAsia="Arial" w:hAnsi="Arial"/>
          <w:i/>
          <w:iCs/>
          <w:color w:val="999999"/>
          <w:sz w:val="18"/>
          <w:szCs w:val="18"/>
        </w:rPr>
        <w:t xml:space="preserve">Conforme al Código Civil venezolano (Arts. 1684-1712) y legislación inmobiliaria vigente</w:t>
      </w:r>
    </w:p>
    <w:p>
      <w:pPr>
        <w:spacing w:after="100" w:before="280"/>
      </w:pPr>
      <w:r>
        <w:rPr>
          <w:rFonts w:ascii="Arial" w:cs="Arial" w:eastAsia="Arial" w:hAnsi="Arial"/>
          <w:b/>
          <w:bCs/>
          <w:color w:val="1C3A5F"/>
          <w:sz w:val="24"/>
          <w:szCs w:val="24"/>
          <w:u w:val="single"/>
        </w:rPr>
        <w:t xml:space="preserve">DATOS DEL PROPIETARIO (MANDANTE)</w:t>
      </w:r>
    </w:p>
    <w:p>
      <w:pPr>
        <w:spacing w:after="40" w:before="180"/>
      </w:pPr>
      <w:r>
        <w:rPr>
          <w:rFonts w:ascii="Arial" w:cs="Arial" w:eastAsia="Arial" w:hAnsi="Arial"/>
          <w:b/>
          <w:bCs/>
          <w:color w:val="1C3A5F"/>
          <w:sz w:val="20"/>
          <w:szCs w:val="20"/>
        </w:rPr>
        <w:t xml:space="preserve">Nombre completo:</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Cédula de Identidad / RIF:</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Nacionalidad:</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Estado civil:</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Domicilio actual:</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Teléfono / WhatsApp:</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Correo electrónico:</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País de residencia (si está en el exterior):</w:t>
      </w:r>
    </w:p>
    <w:p>
      <w:pPr>
        <w:pBdr>
          <w:bottom w:val="single" w:color="BBBBBB" w:sz="1"/>
        </w:pBdr>
        <w:spacing w:after="100" w:before="0"/>
      </w:pPr>
      <w:r>
        <w:rPr>
          <w:rFonts w:ascii="Arial" w:cs="Arial" w:eastAsia="Arial" w:hAnsi="Arial"/>
          <w:sz w:val="20"/>
          <w:szCs w:val="20"/>
        </w:rPr>
        <w:t xml:space="preserve"> </w:t>
      </w:r>
    </w:p>
    <w:p>
      <w:pPr>
        <w:spacing w:after="100" w:before="280"/>
      </w:pPr>
      <w:r>
        <w:rPr>
          <w:rFonts w:ascii="Arial" w:cs="Arial" w:eastAsia="Arial" w:hAnsi="Arial"/>
          <w:b/>
          <w:bCs/>
          <w:color w:val="1C3A5F"/>
          <w:sz w:val="24"/>
          <w:szCs w:val="24"/>
          <w:u w:val="single"/>
        </w:rPr>
        <w:t xml:space="preserve">DATOS DEL INMUEBLE</w:t>
      </w:r>
    </w:p>
    <w:p>
      <w:pPr>
        <w:spacing w:after="40" w:before="180"/>
      </w:pPr>
      <w:r>
        <w:rPr>
          <w:rFonts w:ascii="Arial" w:cs="Arial" w:eastAsia="Arial" w:hAnsi="Arial"/>
          <w:b/>
          <w:bCs/>
          <w:color w:val="1C3A5F"/>
          <w:sz w:val="20"/>
          <w:szCs w:val="20"/>
        </w:rPr>
        <w:t xml:space="preserve">Tipo de inmueble (apartamento / casa / local / otro):</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Dirección completa:</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Urbanización / Sector / Municipio:</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Número de Catastro:</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Documento de propiedad (Registro / Notaría):</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Metros cuadrados aproximados:</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Número de habitaciones / baños:</w:t>
      </w:r>
    </w:p>
    <w:p>
      <w:pPr>
        <w:pBdr>
          <w:bottom w:val="single" w:color="BBBBBB" w:sz="1"/>
        </w:pBdr>
        <w:spacing w:after="100" w:before="0"/>
      </w:pPr>
      <w:r>
        <w:rPr>
          <w:rFonts w:ascii="Arial" w:cs="Arial" w:eastAsia="Arial" w:hAnsi="Arial"/>
          <w:sz w:val="20"/>
          <w:szCs w:val="20"/>
        </w:rPr>
        <w:t xml:space="preserve"> </w:t>
      </w:r>
    </w:p>
    <w:p>
      <w:pPr>
        <w:spacing w:after="40" w:before="180"/>
      </w:pPr>
      <w:r>
        <w:rPr>
          <w:rFonts w:ascii="Arial" w:cs="Arial" w:eastAsia="Arial" w:hAnsi="Arial"/>
          <w:b/>
          <w:bCs/>
          <w:color w:val="1C3A5F"/>
          <w:sz w:val="20"/>
          <w:szCs w:val="20"/>
        </w:rPr>
        <w:t xml:space="preserve">Canon de arrendamiento mensual acordado (USD):</w:t>
      </w:r>
    </w:p>
    <w:p>
      <w:pPr>
        <w:pBdr>
          <w:bottom w:val="single" w:color="BBBBBB" w:sz="1"/>
        </w:pBdr>
        <w:spacing w:after="100" w:before="0"/>
      </w:pPr>
      <w:r>
        <w:rPr>
          <w:rFonts w:ascii="Arial" w:cs="Arial" w:eastAsia="Arial" w:hAnsi="Arial"/>
          <w:sz w:val="20"/>
          <w:szCs w:val="20"/>
        </w:rPr>
        <w:t xml:space="preserve"> </w:t>
      </w:r>
    </w:p>
    <w:p>
      <w:pPr>
        <w:spacing w:after="100" w:before="280"/>
      </w:pPr>
      <w:r>
        <w:rPr>
          <w:rFonts w:ascii="Arial" w:cs="Arial" w:eastAsia="Arial" w:hAnsi="Arial"/>
          <w:b/>
          <w:bCs/>
          <w:color w:val="1C3A5F"/>
          <w:sz w:val="24"/>
          <w:szCs w:val="24"/>
          <w:u w:val="single"/>
        </w:rPr>
        <w:t xml:space="preserve">TÉRMINOS DEL MANDATO</w:t>
      </w:r>
    </w:p>
    <w:p>
      <w:pPr>
        <w:spacing w:after="60" w:before="240"/>
      </w:pPr>
      <w:r>
        <w:rPr>
          <w:rFonts w:ascii="Arial" w:cs="Arial" w:eastAsia="Arial" w:hAnsi="Arial"/>
          <w:b/>
          <w:bCs/>
          <w:color w:val="1C3A5F"/>
          <w:sz w:val="22"/>
          <w:szCs w:val="22"/>
        </w:rPr>
        <w:t xml:space="preserve">CLÁUSULA PRIMERA — OBJETO DEL MANDATO</w:t>
      </w:r>
    </w:p>
    <w:p>
      <w:pPr>
        <w:spacing w:after="120" w:before="60"/>
        <w:jc w:val="both"/>
      </w:pPr>
      <w:r>
        <w:rPr>
          <w:rFonts w:ascii="Arial" w:cs="Arial" w:eastAsia="Arial" w:hAnsi="Arial"/>
          <w:sz w:val="20"/>
          <w:szCs w:val="20"/>
        </w:rPr>
        <w:t xml:space="preserve">El MANDANTE, en su carácter de propietario del inmueble identificado en el presente contrato, confiere mandato especial de administración a ILC CONSULTORES INMOBILIARIOS — Braulio Jatar &amp; Asociados (en adelante EL MANDATARIO), quien lo acepta, para que en su nombre y representación realice todas las gestiones necesarias para la administración integral del referido inmueble, conforme a las facultades aquí establecidas y de acuerdo con el Artículo 1684 y siguientes del Código Civil venezolano.</w:t>
      </w:r>
    </w:p>
    <w:p>
      <w:pPr>
        <w:spacing w:after="60" w:before="240"/>
      </w:pPr>
      <w:r>
        <w:rPr>
          <w:rFonts w:ascii="Arial" w:cs="Arial" w:eastAsia="Arial" w:hAnsi="Arial"/>
          <w:b/>
          <w:bCs/>
          <w:color w:val="1C3A5F"/>
          <w:sz w:val="22"/>
          <w:szCs w:val="22"/>
        </w:rPr>
        <w:t xml:space="preserve">CLÁUSULA SEGUNDA — FACULTADES DEL MANDATARIO</w:t>
      </w:r>
    </w:p>
    <w:p>
      <w:pPr>
        <w:spacing w:after="120" w:before="60"/>
        <w:jc w:val="both"/>
      </w:pPr>
      <w:r>
        <w:rPr>
          <w:rFonts w:ascii="Arial" w:cs="Arial" w:eastAsia="Arial" w:hAnsi="Arial"/>
          <w:sz w:val="20"/>
          <w:szCs w:val="20"/>
        </w:rPr>
        <w:t xml:space="preserve">EL MANDATARIO queda expresamente facultado para: a) Publicitar y promover el inmueble en portales inmobiliarios, redes sociales y demás medios de comunicación; b) Seleccionar, evaluar y contratar arrendatarios, previa verificación de solvencia y referencias; c) Suscribir y renovar contratos de arrendamiento en nombre del MANDANTE; d) Cobrar y recibir los cánones de arrendamiento y cualquier otro monto derivado del arrendamiento; e) Efectuar depósitos bancarios y llevar cuentas en nombre del inmueble; f) Contratar servicios de mantenimiento preventivo y correctivo; g) Notificar al arrendatario cualquier incumplimiento contractual; h) Representar al MANDANTE ante la Superintendencia Nacional de Arrendamiento de Vivienda (SUNAVI) y demás organismos públicos; i) Practicar inspecciones periódicas al inmueble; j) Realizar gestiones de desalojo conforme a la ley, previa instrucción del MANDANTE.</w:t>
      </w:r>
    </w:p>
    <w:p>
      <w:pPr>
        <w:spacing w:after="60" w:before="240"/>
      </w:pPr>
      <w:r>
        <w:rPr>
          <w:rFonts w:ascii="Arial" w:cs="Arial" w:eastAsia="Arial" w:hAnsi="Arial"/>
          <w:b/>
          <w:bCs/>
          <w:color w:val="1C3A5F"/>
          <w:sz w:val="22"/>
          <w:szCs w:val="22"/>
        </w:rPr>
        <w:t xml:space="preserve">CLÁUSULA TERCERA — HONORARIOS Y COMISIÓN DE ADMINISTRACIÓN</w:t>
      </w:r>
    </w:p>
    <w:p>
      <w:pPr>
        <w:spacing w:after="120" w:before="60"/>
        <w:jc w:val="both"/>
      </w:pPr>
      <w:r>
        <w:rPr>
          <w:rFonts w:ascii="Arial" w:cs="Arial" w:eastAsia="Arial" w:hAnsi="Arial"/>
          <w:sz w:val="20"/>
          <w:szCs w:val="20"/>
        </w:rPr>
        <w:t xml:space="preserve">Por los servicios de administración aquí contratados, EL MANDATARIO percibirá mensualmente el equivalente al OCHO POR CIENTO (8%) del canon de arrendamiento efectivamente cobrado, suma que será descontada directamente antes de la liquidación al MANDANTE. En caso de gestión de arrendamiento (captación de nuevo inquilino), se cobrará adicionalmente el equivalente a UN (01) mes de canon como honorarios de intermediación, pagadero al momento de la firma del contrato de arrendamiento.</w:t>
      </w:r>
    </w:p>
    <w:p>
      <w:pPr>
        <w:spacing w:after="60" w:before="240"/>
      </w:pPr>
      <w:r>
        <w:rPr>
          <w:rFonts w:ascii="Arial" w:cs="Arial" w:eastAsia="Arial" w:hAnsi="Arial"/>
          <w:b/>
          <w:bCs/>
          <w:color w:val="1C3A5F"/>
          <w:sz w:val="22"/>
          <w:szCs w:val="22"/>
        </w:rPr>
        <w:t xml:space="preserve">CLÁUSULA CUARTA — LIQUIDACIÓN MENSUAL AL PROPIETARIO</w:t>
      </w:r>
    </w:p>
    <w:p>
      <w:pPr>
        <w:spacing w:after="120" w:before="60"/>
        <w:jc w:val="both"/>
      </w:pPr>
      <w:r>
        <w:rPr>
          <w:rFonts w:ascii="Arial" w:cs="Arial" w:eastAsia="Arial" w:hAnsi="Arial"/>
          <w:sz w:val="20"/>
          <w:szCs w:val="20"/>
        </w:rPr>
        <w:t xml:space="preserve">EL MANDATARIO realizará mensualmente, dentro de los primeros diez (10) días de cada mes, una liquidación detallada al MANDANTE que incluirá: a) Monto del canon cobrado; b) Descuento por honorarios de administración (8%); c) Gastos de mantenimiento aprobados; d) Saldo neto a transferir al MANDANTE. Dicha liquidación será remitida por correo electrónico o WhatsApp a los datos indicados en el presente contrato.</w:t>
      </w:r>
    </w:p>
    <w:p>
      <w:pPr>
        <w:spacing w:after="60" w:before="240"/>
      </w:pPr>
      <w:r>
        <w:rPr>
          <w:rFonts w:ascii="Arial" w:cs="Arial" w:eastAsia="Arial" w:hAnsi="Arial"/>
          <w:b/>
          <w:bCs/>
          <w:color w:val="1C3A5F"/>
          <w:sz w:val="22"/>
          <w:szCs w:val="22"/>
        </w:rPr>
        <w:t xml:space="preserve">CLÁUSULA QUINTA — CUENTA BANCARIA DEL MANDANTE</w:t>
      </w:r>
    </w:p>
    <w:p>
      <w:pPr>
        <w:spacing w:after="120" w:before="60"/>
        <w:jc w:val="both"/>
      </w:pPr>
      <w:r>
        <w:rPr>
          <w:rFonts w:ascii="Arial" w:cs="Arial" w:eastAsia="Arial" w:hAnsi="Arial"/>
          <w:sz w:val="20"/>
          <w:szCs w:val="20"/>
        </w:rPr>
        <w:t xml:space="preserve">El MANDANTE instruye a EL MANDATARIO a transferir el saldo neto mensual a la siguiente cuenta o medio de pago: _______________________________________________________________, a nombre de: ______________________________________. El MANDANTE podrá modificar esta instrucción mediante comunicación escrita con al menos cinco (05) días de anticipación.</w:t>
      </w:r>
    </w:p>
    <w:p>
      <w:pPr>
        <w:spacing w:after="60" w:before="240"/>
      </w:pPr>
      <w:r>
        <w:rPr>
          <w:rFonts w:ascii="Arial" w:cs="Arial" w:eastAsia="Arial" w:hAnsi="Arial"/>
          <w:b/>
          <w:bCs/>
          <w:color w:val="1C3A5F"/>
          <w:sz w:val="22"/>
          <w:szCs w:val="22"/>
        </w:rPr>
        <w:t xml:space="preserve">CLÁUSULA SEXTA — MANTENIMIENTO DEL INMUEBLE</w:t>
      </w:r>
    </w:p>
    <w:p>
      <w:pPr>
        <w:spacing w:after="120" w:before="60"/>
        <w:jc w:val="both"/>
      </w:pPr>
      <w:r>
        <w:rPr>
          <w:rFonts w:ascii="Arial" w:cs="Arial" w:eastAsia="Arial" w:hAnsi="Arial"/>
          <w:sz w:val="20"/>
          <w:szCs w:val="20"/>
        </w:rPr>
        <w:t xml:space="preserve">EL MANDATARIO queda autorizado para contratar y pagar servicios de mantenimiento y reparaciones menores cuyo costo no exceda el equivalente a CINCUENTA DÓLARES (USD 50,00) por evento, sin requerir autorización previa del MANDANTE. Para reparaciones que excedan dicho monto, EL MANDATARIO notificará al MANDANTE y solicitará su aprobación expresa antes de proceder. El costo de las reparaciones será descontado de la liquidación mensual con sus respectivos soportes.</w:t>
      </w:r>
    </w:p>
    <w:p>
      <w:pPr>
        <w:spacing w:after="60" w:before="240"/>
      </w:pPr>
      <w:r>
        <w:rPr>
          <w:rFonts w:ascii="Arial" w:cs="Arial" w:eastAsia="Arial" w:hAnsi="Arial"/>
          <w:b/>
          <w:bCs/>
          <w:color w:val="1C3A5F"/>
          <w:sz w:val="22"/>
          <w:szCs w:val="22"/>
        </w:rPr>
        <w:t xml:space="preserve">CLÁUSULA SÉPTIMA — DURACIÓN DEL MANDATO</w:t>
      </w:r>
    </w:p>
    <w:p>
      <w:pPr>
        <w:spacing w:after="120" w:before="60"/>
        <w:jc w:val="both"/>
      </w:pPr>
      <w:r>
        <w:rPr>
          <w:rFonts w:ascii="Arial" w:cs="Arial" w:eastAsia="Arial" w:hAnsi="Arial"/>
          <w:sz w:val="20"/>
          <w:szCs w:val="20"/>
        </w:rPr>
        <w:t xml:space="preserve">El presente mandato tendrá una vigencia de UN (01) AÑO, contado a partir de la fecha de su firma, renovándose automáticamente por períodos iguales salvo que cualquiera de las partes notifique su voluntad de no renovar con al menos TREINTA (30) días de anticipación mediante comunicación escrita. La terminación anticipada por parte del MANDANTE, sin causa justificada, generará una penalidad equivalente a DOS (02) meses de honorarios de administración.</w:t>
      </w:r>
    </w:p>
    <w:p>
      <w:pPr>
        <w:spacing w:after="60" w:before="240"/>
      </w:pPr>
      <w:r>
        <w:rPr>
          <w:rFonts w:ascii="Arial" w:cs="Arial" w:eastAsia="Arial" w:hAnsi="Arial"/>
          <w:b/>
          <w:bCs/>
          <w:color w:val="1C3A5F"/>
          <w:sz w:val="22"/>
          <w:szCs w:val="22"/>
        </w:rPr>
        <w:t xml:space="preserve">CLÁUSULA OCTAVA — OBLIGACIONES DEL MANDANTE</w:t>
      </w:r>
    </w:p>
    <w:p>
      <w:pPr>
        <w:spacing w:after="120" w:before="60"/>
        <w:jc w:val="both"/>
      </w:pPr>
      <w:r>
        <w:rPr>
          <w:rFonts w:ascii="Arial" w:cs="Arial" w:eastAsia="Arial" w:hAnsi="Arial"/>
          <w:sz w:val="20"/>
          <w:szCs w:val="20"/>
        </w:rPr>
        <w:t xml:space="preserve">El MANDANTE se compromete a: a) Mantener solventes todos los impuestos municipales (derecho de frente, aseo) y derechos reales sobre el inmueble; b) Informar a EL MANDATARIO cualquier gravamen, hipoteca o litigio que afecte el inmueble; c) Suministrar copia del documento de propiedad, cédula catastral y demás documentos del inmueble; d) No interferir directamente en la relación con el arrendatario sin coordinación previa con EL MANDATARIO; e) Responder por los vicios ocultos del inmueble.</w:t>
      </w:r>
    </w:p>
    <w:p>
      <w:pPr>
        <w:spacing w:after="60" w:before="240"/>
      </w:pPr>
      <w:r>
        <w:rPr>
          <w:rFonts w:ascii="Arial" w:cs="Arial" w:eastAsia="Arial" w:hAnsi="Arial"/>
          <w:b/>
          <w:bCs/>
          <w:color w:val="1C3A5F"/>
          <w:sz w:val="22"/>
          <w:szCs w:val="22"/>
        </w:rPr>
        <w:t xml:space="preserve">CLÁUSULA NOVENA — CONFIDENCIALIDAD</w:t>
      </w:r>
    </w:p>
    <w:p>
      <w:pPr>
        <w:spacing w:after="120" w:before="60"/>
        <w:jc w:val="both"/>
      </w:pPr>
      <w:r>
        <w:rPr>
          <w:rFonts w:ascii="Arial" w:cs="Arial" w:eastAsia="Arial" w:hAnsi="Arial"/>
          <w:sz w:val="20"/>
          <w:szCs w:val="20"/>
        </w:rPr>
        <w:t xml:space="preserve">EL MANDATARIO se compromete a manejar con absoluta reserva y confidencialidad toda la información personal, financiera y documental del MANDANTE y del inmueble, utilizándola exclusivamente para los fines del presente mandato. Esta obligación se extiende por DOS (02) años después de la terminación del contrato.</w:t>
      </w:r>
    </w:p>
    <w:p>
      <w:pPr>
        <w:spacing w:after="60" w:before="240"/>
      </w:pPr>
      <w:r>
        <w:rPr>
          <w:rFonts w:ascii="Arial" w:cs="Arial" w:eastAsia="Arial" w:hAnsi="Arial"/>
          <w:b/>
          <w:bCs/>
          <w:color w:val="1C3A5F"/>
          <w:sz w:val="22"/>
          <w:szCs w:val="22"/>
        </w:rPr>
        <w:t xml:space="preserve">CLÁUSULA DÉCIMA — TERMINACIÓN DEL MANDATO</w:t>
      </w:r>
    </w:p>
    <w:p>
      <w:pPr>
        <w:spacing w:after="120" w:before="60"/>
        <w:jc w:val="both"/>
      </w:pPr>
      <w:r>
        <w:rPr>
          <w:rFonts w:ascii="Arial" w:cs="Arial" w:eastAsia="Arial" w:hAnsi="Arial"/>
          <w:sz w:val="20"/>
          <w:szCs w:val="20"/>
        </w:rPr>
        <w:t xml:space="preserve">El presente mandato terminará por: a) Vencimiento del plazo sin renovación; b) Mutuo acuerdo entre las partes; c) Incumplimiento grave de cualquiera de las partes; d) Venta del inmueble, en cuyo caso EL MANDATARIO tendrá derecho al cobro de honorarios proporcionales al período administrado. Ante cualquier terminación, EL MANDATARIO entregará al MANDANTE toda la documentación del inmueble, llaves, depósitos en garantía recibidos y estado de cuenta detallado dentro de los DIEZ (10) días siguientes.</w:t>
      </w:r>
    </w:p>
    <w:p>
      <w:pPr>
        <w:spacing w:after="60" w:before="240"/>
      </w:pPr>
      <w:r>
        <w:rPr>
          <w:rFonts w:ascii="Arial" w:cs="Arial" w:eastAsia="Arial" w:hAnsi="Arial"/>
          <w:b/>
          <w:bCs/>
          <w:color w:val="1C3A5F"/>
          <w:sz w:val="22"/>
          <w:szCs w:val="22"/>
        </w:rPr>
        <w:t xml:space="preserve">CLÁUSULA DÉCIMA PRIMERA — JURISDICCIÓN</w:t>
      </w:r>
    </w:p>
    <w:p>
      <w:pPr>
        <w:spacing w:after="120" w:before="60"/>
        <w:jc w:val="both"/>
      </w:pPr>
      <w:r>
        <w:rPr>
          <w:rFonts w:ascii="Arial" w:cs="Arial" w:eastAsia="Arial" w:hAnsi="Arial"/>
          <w:sz w:val="20"/>
          <w:szCs w:val="20"/>
        </w:rPr>
        <w:t xml:space="preserve">Para todo lo no previsto en el presente contrato, las partes se someten a las disposiciones del Código Civil venezolano, la Ley para la Regularización y Control de los Arrendamientos de Vivienda, la Ley de Regulación del Arrendamiento Inmobiliario para el Uso Comercial y demás normas aplicables. Cualquier controversia será resuelta por los Tribunales competentes del Estado Nueva Esparta, Isla de Margarita, República Bolivariana de Venezuela.</w:t>
      </w:r>
    </w:p>
    <w:p>
      <w:pPr>
        <w:spacing w:after="200" w:before="320"/>
        <w:jc w:val="both"/>
      </w:pPr>
      <w:r>
        <w:rPr>
          <w:rFonts w:ascii="Arial" w:cs="Arial" w:eastAsia="Arial" w:hAnsi="Arial"/>
          <w:sz w:val="20"/>
          <w:szCs w:val="20"/>
        </w:rPr>
        <w:t xml:space="preserve">En fe de lo cual, las partes suscriben el presente Contrato de Mandato de Administración en dos (02) ejemplares originales de igual tenor y valor, en la Isla de Margarita, Estado Nueva Esparta, República Bolivariana de Venezuela, a los _____ días del mes de ________________ del año 2026.</w:t>
      </w:r>
    </w:p>
    <w:p>
      <w:pPr>
        <w:spacing w:after="60" w:before="700"/>
        <w:jc w:val="left"/>
      </w:pPr>
      <w:r>
        <w:rPr>
          <w:rFonts w:ascii="Arial" w:cs="Arial" w:eastAsia="Arial" w:hAnsi="Arial"/>
          <w:sz w:val="20"/>
          <w:szCs w:val="20"/>
        </w:rPr>
        <w:t xml:space="preserve">_______________________________          _______________________________</w:t>
      </w:r>
    </w:p>
    <w:p>
      <w:pPr>
        <w:spacing w:after="20" w:before="40"/>
        <w:jc w:val="left"/>
      </w:pPr>
      <w:r>
        <w:rPr>
          <w:rFonts w:ascii="Arial" w:cs="Arial" w:eastAsia="Arial" w:hAnsi="Arial"/>
          <w:b/>
          <w:bCs/>
          <w:sz w:val="20"/>
          <w:szCs w:val="20"/>
        </w:rPr>
        <w:t xml:space="preserve">EL MANDANTE (PROPIETARIO)              EL MANDATARIO</w:t>
      </w:r>
    </w:p>
    <w:p>
      <w:pPr>
        <w:spacing w:after="20" w:before="0"/>
        <w:jc w:val="left"/>
      </w:pPr>
      <w:r>
        <w:rPr>
          <w:rFonts w:ascii="Arial" w:cs="Arial" w:eastAsia="Arial" w:hAnsi="Arial"/>
          <w:color w:val="777777"/>
          <w:sz w:val="18"/>
          <w:szCs w:val="18"/>
        </w:rPr>
        <w:t xml:space="preserve">C.I.: _____________________               ILC Consultores Inmobiliarios</w:t>
      </w:r>
    </w:p>
    <w:p>
      <w:pPr>
        <w:spacing w:after="300" w:before="0"/>
        <w:jc w:val="left"/>
      </w:pPr>
      <w:r>
        <w:rPr>
          <w:rFonts w:ascii="Arial" w:cs="Arial" w:eastAsia="Arial" w:hAnsi="Arial"/>
          <w:i/>
          <w:iCs/>
          <w:color w:val="777777"/>
          <w:sz w:val="18"/>
          <w:szCs w:val="18"/>
        </w:rPr>
        <w:t xml:space="preserve">                                                        Braulio Jatar &amp; Asociados</w:t>
      </w:r>
    </w:p>
    <w:p>
      <w:pPr>
        <w:pBdr>
          <w:top w:val="single" w:color="C9982A" w:sz="4"/>
        </w:pBdr>
        <w:spacing w:after="60" w:before="200"/>
        <w:jc w:val="center"/>
      </w:pPr>
      <w:r>
        <w:rPr>
          <w:sz w:val="20"/>
          <w:szCs w:val="20"/>
        </w:rPr>
        <w:t xml:space="preserve"> </w:t>
      </w:r>
    </w:p>
    <w:p>
      <w:pPr>
        <w:spacing w:after="20" w:before="40"/>
        <w:jc w:val="center"/>
      </w:pPr>
      <w:r>
        <w:rPr>
          <w:rFonts w:ascii="Arial" w:cs="Arial" w:eastAsia="Arial" w:hAnsi="Arial"/>
          <w:b/>
          <w:bCs/>
          <w:color w:val="1C3A5F"/>
          <w:sz w:val="20"/>
          <w:szCs w:val="20"/>
        </w:rPr>
        <w:t xml:space="preserve">ILC CONSULTORES INMOBILIARIOS</w:t>
      </w:r>
    </w:p>
    <w:p>
      <w:pPr>
        <w:spacing w:after="20" w:before="0"/>
        <w:jc w:val="center"/>
      </w:pPr>
      <w:r>
        <w:rPr>
          <w:rFonts w:ascii="Arial" w:cs="Arial" w:eastAsia="Arial" w:hAnsi="Arial"/>
          <w:i/>
          <w:iCs/>
          <w:color w:val="777777"/>
          <w:sz w:val="18"/>
          <w:szCs w:val="18"/>
        </w:rPr>
        <w:t xml:space="preserve">Braulio Jatar &amp; Asociados · Isla de Margarita, Venezuela</w:t>
      </w:r>
    </w:p>
    <w:p>
      <w:pPr>
        <w:spacing w:after="20" w:before="0"/>
        <w:jc w:val="center"/>
      </w:pPr>
      <w:r>
        <w:rPr>
          <w:rFonts w:ascii="Arial" w:cs="Arial" w:eastAsia="Arial" w:hAnsi="Arial"/>
          <w:color w:val="1C3A5F"/>
          <w:sz w:val="18"/>
          <w:szCs w:val="18"/>
        </w:rPr>
        <w:t xml:space="preserve">info@ilcconsultoresinmobiliarios.com</w:t>
      </w:r>
    </w:p>
    <w:p>
      <w:pPr>
        <w:spacing w:after="0" w:before="400"/>
        <w:jc w:val="center"/>
      </w:pPr>
      <w:r>
        <w:rPr>
          <w:rFonts w:ascii="Arial" w:cs="Arial" w:eastAsia="Arial" w:hAnsi="Arial"/>
          <w:color w:val="999999"/>
          <w:sz w:val="18"/>
          <w:szCs w:val="18"/>
        </w:rPr>
        <w:t xml:space="preserve">____________________     Sello</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982A" w:sz="2"/>
      </w:pBdr>
      <w:spacing w:before="80"/>
      <w:jc w:val="center"/>
    </w:pPr>
    <w:r>
      <w:rPr>
        <w:rFonts w:ascii="Arial" w:cs="Arial" w:eastAsia="Arial" w:hAnsi="Arial"/>
        <w:color w:val="999999"/>
        <w:sz w:val="16"/>
        <w:szCs w:val="16"/>
      </w:rPr>
      <w:t xml:space="preserve">ILC Consultores Inmobiliarios  |  info@ilcconsultoresinmobiliarios.com  |  Isla de Margarita, Venezuela  |  Mayo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982A" w:sz="4"/>
      </w:pBdr>
      <w:spacing w:after="120"/>
      <w:jc w:val="center"/>
    </w:pPr>
    <w:r>
      <w:rPr>
        <w:rFonts w:ascii="Arial" w:cs="Arial" w:eastAsia="Arial" w:hAnsi="Arial"/>
        <w:b/>
        <w:bCs/>
        <w:color w:val="1C3A5F"/>
        <w:sz w:val="22"/>
        <w:szCs w:val="22"/>
      </w:rPr>
      <w:t xml:space="preserve">ILC CONSULTORES INMOBILIARIOS</w:t>
    </w:r>
    <w:r>
      <w:rPr>
        <w:rFonts w:ascii="Arial" w:cs="Arial" w:eastAsia="Arial" w:hAnsi="Arial"/>
        <w:color w:val="777777"/>
        <w:sz w:val="18"/>
        <w:szCs w:val="18"/>
      </w:rPr>
      <w:t xml:space="preserve">  ·  Braulio Jatar &amp; Asociados  ·  Isla de Margarita, Venezuela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2026-05-27T19:14:07.118Z</dcterms:created>
  <dcterms:modified xsi:type="dcterms:W3CDTF">2026-05-27T19:14:07.119Z</dcterms:modified>
</cp:coreProperties>
</file>

<file path=docProps/custom.xml><?xml version="1.0" encoding="utf-8"?>
<Properties xmlns="http://schemas.openxmlformats.org/officeDocument/2006/custom-properties" xmlns:vt="http://schemas.openxmlformats.org/officeDocument/2006/docPropsVTypes"/>
</file>